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hindinger population recovery efforts in the Columbia River basin. Reservoirs and tailraces associated with dams on the Snake and Columbia river have created favorable conditions for fishes known to consume juvenile salmonids. The native Northern Pikeminnow are one of these fished and have been estimate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and other Endangered Species Act-listed species including steelhead and Sockeye Salmon. We estimated the 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 47,079 juveniles are consumed. Using a sensitivity analysis, we further considered potential impacts to adult returns to local populations. Given the size of the Salmon River, the estimated Northern Pikeminnow densities for Deadwater Slough are remarkable and predation from the population likely has consequential impacts on Chinook Salmon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 Our areal densities (fish/100</w:t>
      </w:r>
      <w:r>
        <w:t xml:space="preserve"> </w:t>
      </w:r>
      <m:oMath>
        <m:sSup>
          <m:e>
            <m:r>
              <m:t>m</m:t>
            </m:r>
          </m:e>
          <m:sup>
            <m:r>
              <m:t>2</m:t>
            </m:r>
          </m:sup>
        </m:sSup>
      </m:oMath>
      <w:r>
        <w:t xml:space="preserve">) for Deadwater Slough are 23.3 and 12.4 for fall and spring, respectively.</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ws confirmed tagged in Deadwater Slough in a previous year suggesting that at least some individuals remain in the reach or at least migrate to Deadwater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95,121 juvenile Chinook Salmon may be consumed by Northern Pikeminnow assuming that 60% of their diet is fish and 50% of that is Chinook Salmon. Considering that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584 (95% CI: 250 - 1447) adults, annually. This is 105%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289 (95% CI: 124 - 716) which is 52%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2022-02-01 18:12:29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[973e67b] 2022-02-02: discussion edits</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2022-02-02T01:12:31Z</dcterms:created>
  <dcterms:modified xsi:type="dcterms:W3CDTF">2022-02-02T01:12:31Z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